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CF" w:rsidRDefault="008930BE">
      <w:pPr>
        <w:spacing w:line="1300" w:lineRule="exact"/>
        <w:ind w:rightChars="-91" w:right="-191"/>
        <w:jc w:val="center"/>
        <w:rPr>
          <w:rFonts w:ascii="Times New Roman" w:eastAsia="方正小标宋简体" w:hAnsi="Times New Roman" w:cs="Times New Roman"/>
          <w:bCs/>
          <w:color w:val="FF0000"/>
          <w:spacing w:val="20"/>
          <w:w w:val="72"/>
          <w:sz w:val="72"/>
          <w:szCs w:val="72"/>
        </w:rPr>
      </w:pPr>
      <w:r>
        <w:rPr>
          <w:rFonts w:ascii="Times New Roman" w:eastAsia="方正小标宋简体" w:hAnsi="Times New Roman" w:hint="eastAsia"/>
          <w:bCs/>
          <w:color w:val="FF0000"/>
          <w:spacing w:val="20"/>
          <w:w w:val="72"/>
          <w:sz w:val="72"/>
          <w:szCs w:val="72"/>
        </w:rPr>
        <w:t>倍特期货</w:t>
      </w:r>
      <w:r>
        <w:rPr>
          <w:rFonts w:ascii="Times New Roman" w:eastAsia="方正小标宋简体" w:hAnsi="Times New Roman" w:cs="Times New Roman"/>
          <w:bCs/>
          <w:color w:val="FF0000"/>
          <w:spacing w:val="20"/>
          <w:w w:val="72"/>
          <w:sz w:val="72"/>
          <w:szCs w:val="72"/>
        </w:rPr>
        <w:t>“</w:t>
      </w:r>
      <w:r>
        <w:rPr>
          <w:rFonts w:ascii="Times New Roman" w:eastAsia="方正小标宋简体" w:hAnsi="Times New Roman" w:cs="Times New Roman"/>
          <w:bCs/>
          <w:color w:val="FF0000"/>
          <w:spacing w:val="20"/>
          <w:w w:val="72"/>
          <w:sz w:val="72"/>
          <w:szCs w:val="72"/>
        </w:rPr>
        <w:t>两学一做</w:t>
      </w:r>
      <w:r>
        <w:rPr>
          <w:rFonts w:ascii="Times New Roman" w:eastAsia="方正小标宋简体" w:hAnsi="Times New Roman" w:cs="Times New Roman"/>
          <w:bCs/>
          <w:color w:val="FF0000"/>
          <w:spacing w:val="20"/>
          <w:w w:val="72"/>
          <w:sz w:val="72"/>
          <w:szCs w:val="72"/>
        </w:rPr>
        <w:t>”</w:t>
      </w:r>
      <w:r>
        <w:rPr>
          <w:rFonts w:ascii="Times New Roman" w:eastAsia="方正小标宋简体" w:hAnsi="Times New Roman" w:cs="Times New Roman"/>
          <w:bCs/>
          <w:color w:val="FF0000"/>
          <w:spacing w:val="20"/>
          <w:w w:val="72"/>
          <w:sz w:val="72"/>
          <w:szCs w:val="72"/>
        </w:rPr>
        <w:t>学习教育</w:t>
      </w:r>
    </w:p>
    <w:p w:rsidR="000A70CF" w:rsidRDefault="000A70CF">
      <w:pPr>
        <w:spacing w:line="400" w:lineRule="exact"/>
        <w:ind w:rightChars="-91" w:right="-191"/>
        <w:jc w:val="center"/>
        <w:rPr>
          <w:rFonts w:ascii="Times New Roman" w:eastAsia="方正小标宋简体" w:hAnsi="Times New Roman" w:cs="Times New Roman"/>
          <w:bCs/>
          <w:color w:val="FFFFFF"/>
          <w:w w:val="66"/>
          <w:sz w:val="96"/>
          <w:szCs w:val="96"/>
        </w:rPr>
      </w:pPr>
    </w:p>
    <w:p w:rsidR="000A70CF" w:rsidRDefault="008930BE">
      <w:pPr>
        <w:spacing w:line="1700" w:lineRule="exact"/>
        <w:ind w:rightChars="-91" w:right="-191"/>
        <w:jc w:val="center"/>
        <w:rPr>
          <w:rFonts w:ascii="Times New Roman" w:eastAsia="方正魏碑简体" w:hAnsi="Times New Roman" w:cs="Times New Roman"/>
          <w:bCs/>
          <w:color w:val="FF0000"/>
          <w:spacing w:val="50"/>
          <w:sz w:val="132"/>
          <w:szCs w:val="132"/>
        </w:rPr>
      </w:pPr>
      <w:r>
        <w:rPr>
          <w:rFonts w:ascii="Times New Roman" w:eastAsia="方正魏碑简体" w:hAnsi="Times New Roman" w:cs="Times New Roman"/>
          <w:bCs/>
          <w:color w:val="FF0000"/>
          <w:spacing w:val="50"/>
          <w:sz w:val="132"/>
          <w:szCs w:val="132"/>
        </w:rPr>
        <w:t>工作简报</w:t>
      </w:r>
    </w:p>
    <w:p w:rsidR="000A70CF" w:rsidRDefault="000A70CF">
      <w:pPr>
        <w:spacing w:line="200" w:lineRule="exact"/>
        <w:ind w:rightChars="-91" w:right="-191"/>
        <w:rPr>
          <w:rFonts w:ascii="Times New Roman" w:eastAsia="黑体" w:hAnsi="Times New Roman" w:cs="Times New Roman"/>
          <w:bCs/>
          <w:sz w:val="34"/>
          <w:szCs w:val="34"/>
        </w:rPr>
      </w:pPr>
    </w:p>
    <w:p w:rsidR="000A70CF" w:rsidRDefault="000A70CF">
      <w:pPr>
        <w:spacing w:line="400" w:lineRule="exact"/>
        <w:ind w:rightChars="-91" w:right="-191"/>
        <w:rPr>
          <w:rFonts w:ascii="Times New Roman" w:eastAsia="楷体_GB2312" w:hAnsi="Times New Roman" w:cs="Times New Roman"/>
          <w:bCs/>
          <w:sz w:val="32"/>
        </w:rPr>
      </w:pPr>
    </w:p>
    <w:tbl>
      <w:tblPr>
        <w:tblW w:w="8800" w:type="dxa"/>
        <w:tblInd w:w="23" w:type="dxa"/>
        <w:tblLayout w:type="fixed"/>
        <w:tblLook w:val="04A0"/>
      </w:tblPr>
      <w:tblGrid>
        <w:gridCol w:w="5529"/>
        <w:gridCol w:w="3271"/>
      </w:tblGrid>
      <w:tr w:rsidR="000A70CF">
        <w:trPr>
          <w:trHeight w:val="975"/>
        </w:trPr>
        <w:tc>
          <w:tcPr>
            <w:tcW w:w="8800" w:type="dxa"/>
            <w:gridSpan w:val="2"/>
            <w:tcBorders>
              <w:tl2br w:val="nil"/>
              <w:tr2bl w:val="nil"/>
            </w:tcBorders>
            <w:vAlign w:val="bottom"/>
          </w:tcPr>
          <w:p w:rsidR="000A70CF" w:rsidRDefault="008930BE">
            <w:pPr>
              <w:widowControl/>
              <w:spacing w:before="100" w:beforeAutospacing="1" w:after="100" w:afterAutospacing="1" w:line="400" w:lineRule="exact"/>
              <w:ind w:rightChars="-91" w:right="-191"/>
              <w:jc w:val="center"/>
              <w:rPr>
                <w:rFonts w:ascii="方正黑体简体" w:eastAsia="方正黑体简体" w:hAnsi="方正黑体简体" w:cs="方正黑体简体"/>
                <w:b/>
                <w:color w:val="000000"/>
                <w:kern w:val="0"/>
                <w:sz w:val="32"/>
                <w:szCs w:val="32"/>
              </w:rPr>
            </w:pPr>
            <w:r>
              <w:rPr>
                <w:rFonts w:ascii="方正黑体简体" w:eastAsia="方正黑体简体" w:hAnsi="方正黑体简体" w:cs="方正黑体简体" w:hint="eastAsia"/>
                <w:b/>
                <w:color w:val="000000"/>
                <w:kern w:val="0"/>
                <w:sz w:val="32"/>
                <w:szCs w:val="32"/>
              </w:rPr>
              <w:t>第5</w:t>
            </w:r>
            <w:r w:rsidR="00625232">
              <w:rPr>
                <w:rFonts w:ascii="方正黑体简体" w:eastAsia="方正黑体简体" w:hAnsi="方正黑体简体" w:cs="方正黑体简体" w:hint="eastAsia"/>
                <w:b/>
                <w:color w:val="000000"/>
                <w:kern w:val="0"/>
                <w:sz w:val="32"/>
                <w:szCs w:val="32"/>
              </w:rPr>
              <w:t>9</w:t>
            </w:r>
            <w:r>
              <w:rPr>
                <w:rFonts w:ascii="方正黑体简体" w:eastAsia="方正黑体简体" w:hAnsi="方正黑体简体" w:cs="方正黑体简体" w:hint="eastAsia"/>
                <w:b/>
                <w:color w:val="000000"/>
                <w:kern w:val="0"/>
                <w:sz w:val="32"/>
                <w:szCs w:val="32"/>
              </w:rPr>
              <w:t>期</w:t>
            </w:r>
          </w:p>
          <w:p w:rsidR="000A70CF" w:rsidRDefault="000A70CF">
            <w:pPr>
              <w:widowControl/>
              <w:wordWrap w:val="0"/>
              <w:spacing w:before="100" w:beforeAutospacing="1" w:after="100" w:afterAutospacing="1" w:line="400" w:lineRule="exact"/>
              <w:ind w:rightChars="-91" w:right="-191"/>
              <w:jc w:val="center"/>
              <w:rPr>
                <w:rFonts w:ascii="Times New Roman" w:eastAsia="方正黑体简体" w:hAnsi="Times New Roman" w:cs="Times New Roman"/>
                <w:bCs/>
                <w:color w:val="000000"/>
                <w:kern w:val="0"/>
                <w:sz w:val="30"/>
                <w:szCs w:val="30"/>
              </w:rPr>
            </w:pPr>
          </w:p>
        </w:tc>
      </w:tr>
      <w:tr w:rsidR="000A70CF">
        <w:trPr>
          <w:trHeight w:val="340"/>
        </w:trPr>
        <w:tc>
          <w:tcPr>
            <w:tcW w:w="5529" w:type="dxa"/>
            <w:tcBorders>
              <w:tl2br w:val="nil"/>
              <w:tr2bl w:val="nil"/>
            </w:tcBorders>
          </w:tcPr>
          <w:p w:rsidR="000A70CF" w:rsidRDefault="008930BE">
            <w:pPr>
              <w:widowControl/>
              <w:spacing w:before="100" w:beforeAutospacing="1" w:after="100" w:afterAutospacing="1" w:line="400" w:lineRule="exact"/>
              <w:ind w:rightChars="-91" w:right="-191"/>
              <w:rPr>
                <w:rFonts w:ascii="Times New Roman" w:eastAsia="方正黑体简体" w:hAnsi="Times New Roman" w:cs="Times New Roman"/>
                <w:bCs/>
                <w:color w:val="000000"/>
                <w:spacing w:val="-20"/>
                <w:kern w:val="0"/>
                <w:sz w:val="30"/>
                <w:szCs w:val="30"/>
              </w:rPr>
            </w:pPr>
            <w:r w:rsidRPr="00053320">
              <w:rPr>
                <w:rFonts w:ascii="Times New Roman" w:eastAsia="方正黑体简体" w:hAnsi="Times New Roman" w:hint="eastAsia"/>
                <w:bCs/>
                <w:color w:val="000000"/>
                <w:spacing w:val="15"/>
                <w:kern w:val="0"/>
                <w:sz w:val="28"/>
                <w:szCs w:val="30"/>
                <w:fitText w:val="4480"/>
              </w:rPr>
              <w:t>倍特期货</w:t>
            </w:r>
            <w:r w:rsidRPr="00053320">
              <w:rPr>
                <w:rFonts w:ascii="Times New Roman" w:eastAsia="方正黑体简体" w:hAnsi="Times New Roman" w:cs="Times New Roman"/>
                <w:bCs/>
                <w:color w:val="000000"/>
                <w:spacing w:val="15"/>
                <w:kern w:val="0"/>
                <w:sz w:val="28"/>
                <w:szCs w:val="30"/>
                <w:fitText w:val="4480"/>
              </w:rPr>
              <w:t>“</w:t>
            </w:r>
            <w:r w:rsidRPr="00053320">
              <w:rPr>
                <w:rFonts w:ascii="Times New Roman" w:eastAsia="方正黑体简体" w:hAnsi="Times New Roman" w:cs="Times New Roman"/>
                <w:bCs/>
                <w:color w:val="000000"/>
                <w:spacing w:val="15"/>
                <w:kern w:val="0"/>
                <w:sz w:val="28"/>
                <w:szCs w:val="30"/>
                <w:fitText w:val="4480"/>
              </w:rPr>
              <w:t>两学一做</w:t>
            </w:r>
            <w:r w:rsidRPr="00053320">
              <w:rPr>
                <w:rFonts w:ascii="Times New Roman" w:eastAsia="方正黑体简体" w:hAnsi="Times New Roman" w:cs="Times New Roman"/>
                <w:bCs/>
                <w:color w:val="000000"/>
                <w:spacing w:val="15"/>
                <w:kern w:val="0"/>
                <w:sz w:val="28"/>
                <w:szCs w:val="30"/>
                <w:fitText w:val="4480"/>
              </w:rPr>
              <w:t>”</w:t>
            </w:r>
            <w:r w:rsidRPr="00053320">
              <w:rPr>
                <w:rFonts w:ascii="Times New Roman" w:eastAsia="方正黑体简体" w:hAnsi="Times New Roman" w:cs="Times New Roman"/>
                <w:bCs/>
                <w:color w:val="000000"/>
                <w:spacing w:val="15"/>
                <w:kern w:val="0"/>
                <w:sz w:val="28"/>
                <w:szCs w:val="30"/>
                <w:fitText w:val="4480"/>
              </w:rPr>
              <w:t>学习教育小</w:t>
            </w:r>
            <w:r w:rsidRPr="00053320">
              <w:rPr>
                <w:rFonts w:ascii="Times New Roman" w:eastAsia="方正黑体简体" w:hAnsi="Times New Roman" w:cs="Times New Roman"/>
                <w:bCs/>
                <w:color w:val="000000"/>
                <w:spacing w:val="-90"/>
                <w:kern w:val="0"/>
                <w:sz w:val="28"/>
                <w:szCs w:val="30"/>
                <w:fitText w:val="4480"/>
              </w:rPr>
              <w:t>组</w:t>
            </w:r>
          </w:p>
        </w:tc>
        <w:tc>
          <w:tcPr>
            <w:tcW w:w="3271" w:type="dxa"/>
            <w:tcBorders>
              <w:tl2br w:val="nil"/>
              <w:tr2bl w:val="nil"/>
            </w:tcBorders>
          </w:tcPr>
          <w:p w:rsidR="000A70CF" w:rsidRDefault="008930BE" w:rsidP="00625232">
            <w:pPr>
              <w:widowControl/>
              <w:wordWrap w:val="0"/>
              <w:spacing w:before="100" w:beforeAutospacing="1" w:after="100" w:afterAutospacing="1" w:line="400" w:lineRule="exact"/>
              <w:ind w:rightChars="-91" w:right="-191"/>
              <w:jc w:val="right"/>
              <w:rPr>
                <w:rFonts w:ascii="Times New Roman" w:eastAsia="方正黑体简体" w:hAnsi="Times New Roman" w:cs="Times New Roman"/>
                <w:bCs/>
                <w:color w:val="000000"/>
                <w:kern w:val="0"/>
                <w:sz w:val="30"/>
                <w:szCs w:val="30"/>
              </w:rPr>
            </w:pPr>
            <w:r>
              <w:rPr>
                <w:rFonts w:ascii="Times New Roman" w:eastAsia="方正黑体简体" w:hAnsi="Times New Roman" w:cs="Times New Roman"/>
                <w:bCs/>
                <w:color w:val="000000"/>
                <w:kern w:val="0"/>
                <w:sz w:val="30"/>
                <w:szCs w:val="30"/>
              </w:rPr>
              <w:t xml:space="preserve"> 201</w:t>
            </w:r>
            <w:r>
              <w:rPr>
                <w:rFonts w:ascii="Times New Roman" w:eastAsia="方正黑体简体" w:hAnsi="Times New Roman" w:cs="Times New Roman" w:hint="eastAsia"/>
                <w:bCs/>
                <w:color w:val="000000"/>
                <w:kern w:val="0"/>
                <w:sz w:val="30"/>
                <w:szCs w:val="30"/>
              </w:rPr>
              <w:t>7</w:t>
            </w:r>
            <w:r>
              <w:rPr>
                <w:rFonts w:ascii="Times New Roman" w:eastAsia="方正黑体简体" w:hAnsi="Times New Roman" w:cs="Times New Roman"/>
                <w:bCs/>
                <w:color w:val="000000"/>
                <w:kern w:val="0"/>
                <w:sz w:val="30"/>
                <w:szCs w:val="30"/>
              </w:rPr>
              <w:t>年</w:t>
            </w:r>
            <w:r w:rsidR="00625232">
              <w:rPr>
                <w:rFonts w:ascii="Times New Roman" w:eastAsia="方正黑体简体" w:hAnsi="Times New Roman" w:cs="Times New Roman" w:hint="eastAsia"/>
                <w:bCs/>
                <w:color w:val="000000"/>
                <w:kern w:val="0"/>
                <w:sz w:val="30"/>
                <w:szCs w:val="30"/>
              </w:rPr>
              <w:t>9</w:t>
            </w:r>
            <w:r>
              <w:rPr>
                <w:rFonts w:ascii="Times New Roman" w:eastAsia="方正黑体简体" w:hAnsi="Times New Roman" w:cs="Times New Roman"/>
                <w:bCs/>
                <w:color w:val="000000"/>
                <w:kern w:val="0"/>
                <w:sz w:val="30"/>
                <w:szCs w:val="30"/>
              </w:rPr>
              <w:t>月</w:t>
            </w:r>
            <w:r w:rsidR="00C3202B">
              <w:rPr>
                <w:rFonts w:ascii="Times New Roman" w:eastAsia="方正黑体简体" w:hAnsi="Times New Roman" w:cs="Times New Roman" w:hint="eastAsia"/>
                <w:bCs/>
                <w:color w:val="000000"/>
                <w:kern w:val="0"/>
                <w:sz w:val="30"/>
                <w:szCs w:val="30"/>
              </w:rPr>
              <w:t>1</w:t>
            </w:r>
            <w:r>
              <w:rPr>
                <w:rFonts w:ascii="Times New Roman" w:eastAsia="方正黑体简体" w:hAnsi="Times New Roman" w:cs="Times New Roman"/>
                <w:bCs/>
                <w:color w:val="000000"/>
                <w:kern w:val="0"/>
                <w:sz w:val="30"/>
                <w:szCs w:val="30"/>
              </w:rPr>
              <w:t>日</w:t>
            </w:r>
          </w:p>
        </w:tc>
      </w:tr>
    </w:tbl>
    <w:p w:rsidR="000A70CF" w:rsidRDefault="00DE461E">
      <w:pPr>
        <w:widowControl/>
        <w:spacing w:line="440" w:lineRule="exact"/>
        <w:rPr>
          <w:rFonts w:ascii="Times New Roman" w:hAnsi="Times New Roman" w:cs="Times New Roman"/>
          <w:bCs/>
          <w:sz w:val="44"/>
          <w:szCs w:val="44"/>
        </w:rPr>
      </w:pPr>
      <w:r>
        <w:rPr>
          <w:rFonts w:ascii="Times New Roman" w:hAnsi="Times New Roman" w:cs="Times New Roman"/>
          <w:bCs/>
          <w:sz w:val="44"/>
          <w:szCs w:val="44"/>
        </w:rPr>
        <w:pict>
          <v:line id="直线 2" o:spid="_x0000_s1026" style="position:absolute;left:0;text-align:left;flip:x;z-index:251658240;mso-position-horizontal-relative:text;mso-position-vertical-relative:text" from="-3.95pt,2pt" to="438.25pt,2pt" o:gfxdata="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7/y20gAAAAYBAAAPAAAAAAAAAAEA&#10;IAAAACIAAABkcnMvZG93bnJldi54bWxQSwECFAAUAAAACACHTuJARhV4s9wBAACmAwAADgAAAAAA&#10;AAABACAAAAAhAQAAZHJzL2Uyb0RvYy54bWxQSwUGAAAAAAYABgBZAQAAbwUAAAAA&#10;" strokecolor="red" strokeweight="2pt"/>
        </w:pict>
      </w:r>
    </w:p>
    <w:p w:rsidR="00625232" w:rsidRDefault="008930BE" w:rsidP="0016529A">
      <w:pPr>
        <w:jc w:val="center"/>
        <w:rPr>
          <w:rFonts w:ascii="黑体" w:eastAsia="黑体" w:hAnsi="黑体" w:hint="eastAsia"/>
          <w:b/>
          <w:sz w:val="36"/>
          <w:szCs w:val="36"/>
        </w:rPr>
      </w:pPr>
      <w:r>
        <w:rPr>
          <w:rFonts w:ascii="黑体" w:eastAsia="黑体" w:hAnsi="黑体" w:hint="eastAsia"/>
          <w:b/>
          <w:sz w:val="36"/>
          <w:szCs w:val="36"/>
        </w:rPr>
        <w:t>倍特期货“两学一做”</w:t>
      </w:r>
      <w:r w:rsidR="00625232">
        <w:rPr>
          <w:rFonts w:ascii="黑体" w:eastAsia="黑体" w:hAnsi="黑体" w:hint="eastAsia"/>
          <w:b/>
          <w:sz w:val="36"/>
          <w:szCs w:val="36"/>
        </w:rPr>
        <w:t>学习教育</w:t>
      </w:r>
    </w:p>
    <w:p w:rsidR="00625232" w:rsidRDefault="00625232" w:rsidP="0016529A">
      <w:pPr>
        <w:jc w:val="center"/>
        <w:rPr>
          <w:rFonts w:ascii="黑体" w:eastAsia="黑体" w:hAnsi="黑体" w:hint="eastAsia"/>
          <w:b/>
          <w:sz w:val="36"/>
          <w:szCs w:val="36"/>
        </w:rPr>
      </w:pPr>
      <w:r w:rsidRPr="00625232">
        <w:rPr>
          <w:rFonts w:ascii="黑体" w:eastAsia="黑体" w:hAnsi="黑体" w:hint="eastAsia"/>
          <w:b/>
          <w:sz w:val="36"/>
          <w:szCs w:val="36"/>
        </w:rPr>
        <w:t>川内生猪交割库积极筹备中</w:t>
      </w:r>
      <w:r w:rsidRPr="00625232">
        <w:rPr>
          <w:rFonts w:ascii="黑体" w:eastAsia="黑体" w:hAnsi="黑体"/>
          <w:b/>
          <w:sz w:val="36"/>
          <w:szCs w:val="36"/>
        </w:rPr>
        <w:t xml:space="preserve"> </w:t>
      </w:r>
      <w:r w:rsidRPr="00625232">
        <w:rPr>
          <w:rFonts w:ascii="黑体" w:eastAsia="黑体" w:hAnsi="黑体" w:hint="eastAsia"/>
          <w:b/>
          <w:sz w:val="36"/>
          <w:szCs w:val="36"/>
        </w:rPr>
        <w:t>期现对接指日可待</w:t>
      </w:r>
    </w:p>
    <w:p w:rsidR="002E15AF" w:rsidRDefault="002E15AF" w:rsidP="0016529A">
      <w:pPr>
        <w:jc w:val="center"/>
        <w:rPr>
          <w:rFonts w:ascii="黑体" w:eastAsia="黑体" w:hAnsi="黑体" w:cs="黑体"/>
          <w:b/>
          <w:bCs/>
          <w:sz w:val="36"/>
          <w:szCs w:val="36"/>
        </w:rPr>
      </w:pPr>
    </w:p>
    <w:p w:rsidR="00625232" w:rsidRPr="00625232" w:rsidRDefault="00625232" w:rsidP="00625232">
      <w:pPr>
        <w:spacing w:line="600" w:lineRule="exact"/>
        <w:ind w:firstLineChars="200" w:firstLine="560"/>
        <w:rPr>
          <w:sz w:val="28"/>
          <w:szCs w:val="28"/>
        </w:rPr>
      </w:pPr>
      <w:r w:rsidRPr="00625232">
        <w:rPr>
          <w:sz w:val="28"/>
          <w:szCs w:val="28"/>
        </w:rPr>
        <w:t>8</w:t>
      </w:r>
      <w:r w:rsidRPr="00625232">
        <w:rPr>
          <w:rFonts w:hint="eastAsia"/>
          <w:sz w:val="28"/>
          <w:szCs w:val="28"/>
        </w:rPr>
        <w:t>月</w:t>
      </w:r>
      <w:r>
        <w:rPr>
          <w:rFonts w:hint="eastAsia"/>
          <w:sz w:val="28"/>
          <w:szCs w:val="28"/>
        </w:rPr>
        <w:t>底</w:t>
      </w:r>
      <w:r w:rsidRPr="00625232">
        <w:rPr>
          <w:rFonts w:hint="eastAsia"/>
          <w:sz w:val="28"/>
          <w:szCs w:val="28"/>
        </w:rPr>
        <w:t>，倍特期货</w:t>
      </w:r>
      <w:r>
        <w:rPr>
          <w:rFonts w:hint="eastAsia"/>
          <w:sz w:val="28"/>
          <w:szCs w:val="28"/>
        </w:rPr>
        <w:t>党支部书记、</w:t>
      </w:r>
      <w:r w:rsidRPr="00625232">
        <w:rPr>
          <w:rFonts w:hint="eastAsia"/>
          <w:sz w:val="28"/>
          <w:szCs w:val="28"/>
        </w:rPr>
        <w:t>总经理刘国强</w:t>
      </w:r>
      <w:r>
        <w:rPr>
          <w:rFonts w:hint="eastAsia"/>
          <w:sz w:val="28"/>
          <w:szCs w:val="28"/>
        </w:rPr>
        <w:t>同志</w:t>
      </w:r>
      <w:r w:rsidRPr="00625232">
        <w:rPr>
          <w:rFonts w:hint="eastAsia"/>
          <w:sz w:val="28"/>
          <w:szCs w:val="28"/>
        </w:rPr>
        <w:t>陪同大连商品交易所吴男、张鹏远、于源，中国检验认证集团金良、包新宇等专家领导实地考察了西部生猪养殖领军企业</w:t>
      </w:r>
      <w:r w:rsidRPr="00625232">
        <w:rPr>
          <w:sz w:val="28"/>
          <w:szCs w:val="28"/>
        </w:rPr>
        <w:t>——</w:t>
      </w:r>
      <w:r w:rsidRPr="00625232">
        <w:rPr>
          <w:rFonts w:hint="eastAsia"/>
          <w:sz w:val="28"/>
          <w:szCs w:val="28"/>
        </w:rPr>
        <w:t>四川川娇农牧科技股份有限公司，与川娇农牧董事长李雪梅、经理李疏仲等企业家进行了座谈，并且参观了猪场出猪过程。</w:t>
      </w:r>
    </w:p>
    <w:p w:rsidR="00625232" w:rsidRPr="00625232" w:rsidRDefault="00625232" w:rsidP="00625232">
      <w:pPr>
        <w:widowControl/>
        <w:jc w:val="center"/>
        <w:rPr>
          <w:sz w:val="28"/>
          <w:szCs w:val="28"/>
        </w:rPr>
      </w:pPr>
      <w:r w:rsidRPr="00625232">
        <w:rPr>
          <w:sz w:val="28"/>
          <w:szCs w:val="28"/>
        </w:rPr>
        <w:lastRenderedPageBreak/>
        <w:drawing>
          <wp:inline distT="0" distB="0" distL="0" distR="0">
            <wp:extent cx="4686300" cy="3514725"/>
            <wp:effectExtent l="19050" t="0" r="0" b="0"/>
            <wp:docPr id="5" name="图片 1" descr="C:\Users\hp\Documents\Tencent Files\909554563\Image\C2C\55F935352C61B9E901FF6C9480B7E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Tencent Files\909554563\Image\C2C\55F935352C61B9E901FF6C9480B7E345.jpg"/>
                    <pic:cNvPicPr>
                      <a:picLocks noChangeAspect="1" noChangeArrowheads="1"/>
                    </pic:cNvPicPr>
                  </pic:nvPicPr>
                  <pic:blipFill>
                    <a:blip r:embed="rId7"/>
                    <a:srcRect/>
                    <a:stretch>
                      <a:fillRect/>
                    </a:stretch>
                  </pic:blipFill>
                  <pic:spPr bwMode="auto">
                    <a:xfrm>
                      <a:off x="0" y="0"/>
                      <a:ext cx="4686300" cy="3514725"/>
                    </a:xfrm>
                    <a:prstGeom prst="rect">
                      <a:avLst/>
                    </a:prstGeom>
                    <a:noFill/>
                    <a:ln w="9525">
                      <a:noFill/>
                      <a:miter lim="800000"/>
                      <a:headEnd/>
                      <a:tailEnd/>
                    </a:ln>
                  </pic:spPr>
                </pic:pic>
              </a:graphicData>
            </a:graphic>
          </wp:inline>
        </w:drawing>
      </w:r>
    </w:p>
    <w:p w:rsidR="00625232" w:rsidRPr="00625232" w:rsidRDefault="00625232" w:rsidP="00625232">
      <w:pPr>
        <w:ind w:firstLineChars="200" w:firstLine="560"/>
        <w:rPr>
          <w:sz w:val="28"/>
          <w:szCs w:val="28"/>
        </w:rPr>
      </w:pPr>
      <w:r w:rsidRPr="00625232">
        <w:rPr>
          <w:rFonts w:hint="eastAsia"/>
          <w:sz w:val="28"/>
          <w:szCs w:val="28"/>
        </w:rPr>
        <w:t>在座谈会中，李雪梅董事长向调研组介绍了川娇农牧的基本情况，作为四川地区的生猪养殖龙头企业，川娇农牧获得中国农业部颁发的生猪标准化示范场称号，</w:t>
      </w:r>
      <w:r w:rsidRPr="00625232">
        <w:rPr>
          <w:sz w:val="28"/>
          <w:szCs w:val="28"/>
        </w:rPr>
        <w:t>2015</w:t>
      </w:r>
      <w:r w:rsidRPr="00625232">
        <w:rPr>
          <w:rFonts w:hint="eastAsia"/>
          <w:sz w:val="28"/>
          <w:szCs w:val="28"/>
        </w:rPr>
        <w:t>年成为四川省生猪养殖领域首家新三板挂牌企业。此外，李董事长还结合当前生猪价格周期、养殖企业环保高压和四川养殖业布局调整等热点问题谈了自己的看法，表示环保高压、生猪价格周期性等对猪价影响非常大，特别希望生猪期货能早日上市，也表达了对申请生猪期货交割库的浓厚兴趣。随后，交易所的专家也就生猪养殖、生猪交易、检验检疫中的具体问题进行了详细调研。</w:t>
      </w:r>
    </w:p>
    <w:p w:rsidR="00625232" w:rsidRPr="00625232" w:rsidRDefault="00625232" w:rsidP="00625232">
      <w:pPr>
        <w:jc w:val="center"/>
        <w:rPr>
          <w:sz w:val="28"/>
          <w:szCs w:val="28"/>
        </w:rPr>
      </w:pPr>
      <w:r w:rsidRPr="00625232">
        <w:rPr>
          <w:sz w:val="28"/>
          <w:szCs w:val="28"/>
        </w:rPr>
        <w:lastRenderedPageBreak/>
        <w:drawing>
          <wp:inline distT="0" distB="0" distL="0" distR="0">
            <wp:extent cx="5000807" cy="3752850"/>
            <wp:effectExtent l="19050" t="0" r="9343" b="0"/>
            <wp:docPr id="4" name="图片 2" descr="C:\Users\hp\Documents\Tencent Files\909554563\Image\C2C\C2FE20C6AE77FF2924B18EA7464554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Tencent Files\909554563\Image\C2C\C2FE20C6AE77FF2924B18EA7464554D3.jpg"/>
                    <pic:cNvPicPr>
                      <a:picLocks noChangeAspect="1" noChangeArrowheads="1"/>
                    </pic:cNvPicPr>
                  </pic:nvPicPr>
                  <pic:blipFill>
                    <a:blip r:embed="rId8"/>
                    <a:srcRect/>
                    <a:stretch>
                      <a:fillRect/>
                    </a:stretch>
                  </pic:blipFill>
                  <pic:spPr bwMode="auto">
                    <a:xfrm>
                      <a:off x="0" y="0"/>
                      <a:ext cx="5000807" cy="3752850"/>
                    </a:xfrm>
                    <a:prstGeom prst="rect">
                      <a:avLst/>
                    </a:prstGeom>
                    <a:noFill/>
                    <a:ln w="9525">
                      <a:noFill/>
                      <a:miter lim="800000"/>
                      <a:headEnd/>
                      <a:tailEnd/>
                    </a:ln>
                  </pic:spPr>
                </pic:pic>
              </a:graphicData>
            </a:graphic>
          </wp:inline>
        </w:drawing>
      </w:r>
    </w:p>
    <w:p w:rsidR="00625232" w:rsidRPr="00625232" w:rsidRDefault="00625232" w:rsidP="00625232">
      <w:pPr>
        <w:ind w:firstLineChars="200" w:firstLine="560"/>
        <w:rPr>
          <w:sz w:val="28"/>
          <w:szCs w:val="28"/>
        </w:rPr>
      </w:pPr>
      <w:r w:rsidRPr="00625232">
        <w:rPr>
          <w:rFonts w:hint="eastAsia"/>
          <w:sz w:val="28"/>
          <w:szCs w:val="28"/>
        </w:rPr>
        <w:t>此次调研是我公司陪同大商所所做的生猪期货上市前的一次摸底工作，此行不仅加深了大商所对川内生猪企业的经营状况的了解，同时也为我省生猪养殖龙头企业申请交割库提供了便利。期现对接，助力生猪产业指日可待。</w:t>
      </w:r>
    </w:p>
    <w:sectPr w:rsidR="00625232" w:rsidRPr="00625232" w:rsidSect="000A70CF">
      <w:pgSz w:w="11906" w:h="16838"/>
      <w:pgMar w:top="1135" w:right="1558" w:bottom="993"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20" w:rsidRDefault="00053320" w:rsidP="004B2F01">
      <w:pPr>
        <w:spacing w:line="240" w:lineRule="auto"/>
      </w:pPr>
      <w:r>
        <w:separator/>
      </w:r>
    </w:p>
  </w:endnote>
  <w:endnote w:type="continuationSeparator" w:id="1">
    <w:p w:rsidR="00053320" w:rsidRDefault="00053320" w:rsidP="004B2F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方正魏碑简体">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20" w:rsidRDefault="00053320" w:rsidP="004B2F01">
      <w:pPr>
        <w:spacing w:line="240" w:lineRule="auto"/>
      </w:pPr>
      <w:r>
        <w:separator/>
      </w:r>
    </w:p>
  </w:footnote>
  <w:footnote w:type="continuationSeparator" w:id="1">
    <w:p w:rsidR="00053320" w:rsidRDefault="00053320" w:rsidP="004B2F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6685A"/>
    <w:rsid w:val="0002449C"/>
    <w:rsid w:val="00036E5D"/>
    <w:rsid w:val="00053320"/>
    <w:rsid w:val="000564DA"/>
    <w:rsid w:val="00070E9F"/>
    <w:rsid w:val="00090D08"/>
    <w:rsid w:val="000A70CF"/>
    <w:rsid w:val="000B126F"/>
    <w:rsid w:val="000C47F6"/>
    <w:rsid w:val="00102E0E"/>
    <w:rsid w:val="00102E45"/>
    <w:rsid w:val="001315DB"/>
    <w:rsid w:val="001345B5"/>
    <w:rsid w:val="001366AD"/>
    <w:rsid w:val="00137415"/>
    <w:rsid w:val="00140E91"/>
    <w:rsid w:val="00157200"/>
    <w:rsid w:val="0016529A"/>
    <w:rsid w:val="0017067A"/>
    <w:rsid w:val="001B0D6A"/>
    <w:rsid w:val="001B33CA"/>
    <w:rsid w:val="001C41BE"/>
    <w:rsid w:val="001D2E9D"/>
    <w:rsid w:val="0024357E"/>
    <w:rsid w:val="00251A6B"/>
    <w:rsid w:val="0025397C"/>
    <w:rsid w:val="00280B9D"/>
    <w:rsid w:val="002838DE"/>
    <w:rsid w:val="002848C8"/>
    <w:rsid w:val="00294A72"/>
    <w:rsid w:val="002A66AE"/>
    <w:rsid w:val="002E15AF"/>
    <w:rsid w:val="00306227"/>
    <w:rsid w:val="0032688E"/>
    <w:rsid w:val="00327D43"/>
    <w:rsid w:val="00341557"/>
    <w:rsid w:val="00342054"/>
    <w:rsid w:val="00345A15"/>
    <w:rsid w:val="003578A3"/>
    <w:rsid w:val="003641C1"/>
    <w:rsid w:val="003655D8"/>
    <w:rsid w:val="003822E6"/>
    <w:rsid w:val="003842DD"/>
    <w:rsid w:val="0039397D"/>
    <w:rsid w:val="003A4EFA"/>
    <w:rsid w:val="003A6A0D"/>
    <w:rsid w:val="0040300D"/>
    <w:rsid w:val="00403F5F"/>
    <w:rsid w:val="00415F24"/>
    <w:rsid w:val="00457A0C"/>
    <w:rsid w:val="00464EE2"/>
    <w:rsid w:val="004762FA"/>
    <w:rsid w:val="004B2F01"/>
    <w:rsid w:val="004C13D6"/>
    <w:rsid w:val="005257EE"/>
    <w:rsid w:val="00526EBF"/>
    <w:rsid w:val="0053338D"/>
    <w:rsid w:val="00557760"/>
    <w:rsid w:val="0056679E"/>
    <w:rsid w:val="00570E92"/>
    <w:rsid w:val="00580C99"/>
    <w:rsid w:val="005937D7"/>
    <w:rsid w:val="00597DDC"/>
    <w:rsid w:val="005D55F9"/>
    <w:rsid w:val="005E5D42"/>
    <w:rsid w:val="006052B7"/>
    <w:rsid w:val="00616D00"/>
    <w:rsid w:val="006209BC"/>
    <w:rsid w:val="006210F1"/>
    <w:rsid w:val="00625232"/>
    <w:rsid w:val="006311F0"/>
    <w:rsid w:val="00632A7A"/>
    <w:rsid w:val="0065085B"/>
    <w:rsid w:val="00654E4D"/>
    <w:rsid w:val="00667D3B"/>
    <w:rsid w:val="006901C3"/>
    <w:rsid w:val="006A0201"/>
    <w:rsid w:val="006A1972"/>
    <w:rsid w:val="006A5364"/>
    <w:rsid w:val="006B0E9F"/>
    <w:rsid w:val="006B5D27"/>
    <w:rsid w:val="006B66A4"/>
    <w:rsid w:val="006B7B7F"/>
    <w:rsid w:val="006C3C4C"/>
    <w:rsid w:val="006C5535"/>
    <w:rsid w:val="006C79C1"/>
    <w:rsid w:val="00731977"/>
    <w:rsid w:val="00750D02"/>
    <w:rsid w:val="00756A0B"/>
    <w:rsid w:val="00764D61"/>
    <w:rsid w:val="0077491B"/>
    <w:rsid w:val="00782DD4"/>
    <w:rsid w:val="007C3F15"/>
    <w:rsid w:val="007D66AE"/>
    <w:rsid w:val="007D6AB7"/>
    <w:rsid w:val="008116BF"/>
    <w:rsid w:val="0082209C"/>
    <w:rsid w:val="00863C76"/>
    <w:rsid w:val="00865A76"/>
    <w:rsid w:val="008743FE"/>
    <w:rsid w:val="00882CB4"/>
    <w:rsid w:val="00885BE6"/>
    <w:rsid w:val="008930BE"/>
    <w:rsid w:val="0089338B"/>
    <w:rsid w:val="008A1342"/>
    <w:rsid w:val="008A49FE"/>
    <w:rsid w:val="008C14E2"/>
    <w:rsid w:val="008C48B3"/>
    <w:rsid w:val="008F3FDD"/>
    <w:rsid w:val="00915F36"/>
    <w:rsid w:val="009172BB"/>
    <w:rsid w:val="00967A9E"/>
    <w:rsid w:val="00977D94"/>
    <w:rsid w:val="009844D1"/>
    <w:rsid w:val="00990E17"/>
    <w:rsid w:val="009A0D5F"/>
    <w:rsid w:val="009B3CD1"/>
    <w:rsid w:val="009C39ED"/>
    <w:rsid w:val="009C3FB9"/>
    <w:rsid w:val="009C4083"/>
    <w:rsid w:val="00A045EE"/>
    <w:rsid w:val="00A1059E"/>
    <w:rsid w:val="00A209A4"/>
    <w:rsid w:val="00A32DF7"/>
    <w:rsid w:val="00A43722"/>
    <w:rsid w:val="00A46A80"/>
    <w:rsid w:val="00A515AD"/>
    <w:rsid w:val="00A516FA"/>
    <w:rsid w:val="00A5454B"/>
    <w:rsid w:val="00A55BC7"/>
    <w:rsid w:val="00A85E65"/>
    <w:rsid w:val="00AA5A52"/>
    <w:rsid w:val="00AB13A3"/>
    <w:rsid w:val="00AB17F4"/>
    <w:rsid w:val="00AC1A71"/>
    <w:rsid w:val="00AC5211"/>
    <w:rsid w:val="00AD6FDC"/>
    <w:rsid w:val="00AE4C65"/>
    <w:rsid w:val="00AF49CF"/>
    <w:rsid w:val="00AF6F38"/>
    <w:rsid w:val="00B361AD"/>
    <w:rsid w:val="00B6685A"/>
    <w:rsid w:val="00B67709"/>
    <w:rsid w:val="00B85086"/>
    <w:rsid w:val="00B86863"/>
    <w:rsid w:val="00BA58B9"/>
    <w:rsid w:val="00BA64D3"/>
    <w:rsid w:val="00BE1397"/>
    <w:rsid w:val="00BE6F71"/>
    <w:rsid w:val="00BF408B"/>
    <w:rsid w:val="00BF4A49"/>
    <w:rsid w:val="00C013AF"/>
    <w:rsid w:val="00C251AD"/>
    <w:rsid w:val="00C3202B"/>
    <w:rsid w:val="00C47B30"/>
    <w:rsid w:val="00C772F4"/>
    <w:rsid w:val="00CA16A7"/>
    <w:rsid w:val="00CB2CB9"/>
    <w:rsid w:val="00CC159C"/>
    <w:rsid w:val="00D152E8"/>
    <w:rsid w:val="00D22518"/>
    <w:rsid w:val="00D276D3"/>
    <w:rsid w:val="00D3445A"/>
    <w:rsid w:val="00D44D05"/>
    <w:rsid w:val="00D45D57"/>
    <w:rsid w:val="00D50382"/>
    <w:rsid w:val="00D768A3"/>
    <w:rsid w:val="00D7746E"/>
    <w:rsid w:val="00D81559"/>
    <w:rsid w:val="00D87686"/>
    <w:rsid w:val="00D941B6"/>
    <w:rsid w:val="00DA10D6"/>
    <w:rsid w:val="00DB60C8"/>
    <w:rsid w:val="00DC37CD"/>
    <w:rsid w:val="00DD6D06"/>
    <w:rsid w:val="00DE3D56"/>
    <w:rsid w:val="00DE461E"/>
    <w:rsid w:val="00E00F99"/>
    <w:rsid w:val="00E0253D"/>
    <w:rsid w:val="00E076AD"/>
    <w:rsid w:val="00E10313"/>
    <w:rsid w:val="00E1220D"/>
    <w:rsid w:val="00E166DD"/>
    <w:rsid w:val="00E21F54"/>
    <w:rsid w:val="00E5561B"/>
    <w:rsid w:val="00E67B93"/>
    <w:rsid w:val="00E67DE1"/>
    <w:rsid w:val="00EA2C30"/>
    <w:rsid w:val="00EA5B4E"/>
    <w:rsid w:val="00EB42F2"/>
    <w:rsid w:val="00EB72C7"/>
    <w:rsid w:val="00EC6F02"/>
    <w:rsid w:val="00ED539E"/>
    <w:rsid w:val="00EE38DF"/>
    <w:rsid w:val="00EF0E1E"/>
    <w:rsid w:val="00EF265B"/>
    <w:rsid w:val="00F262A8"/>
    <w:rsid w:val="00F269DB"/>
    <w:rsid w:val="00F33FB5"/>
    <w:rsid w:val="00F34AE8"/>
    <w:rsid w:val="00F403F2"/>
    <w:rsid w:val="00F6234C"/>
    <w:rsid w:val="00F6433D"/>
    <w:rsid w:val="00F67C44"/>
    <w:rsid w:val="00FB2403"/>
    <w:rsid w:val="00FC694E"/>
    <w:rsid w:val="00FD1C2E"/>
    <w:rsid w:val="00FD2028"/>
    <w:rsid w:val="00FE31B7"/>
    <w:rsid w:val="00FE4B3B"/>
    <w:rsid w:val="00FF7F2D"/>
    <w:rsid w:val="033F1DA9"/>
    <w:rsid w:val="044F1224"/>
    <w:rsid w:val="045537B1"/>
    <w:rsid w:val="05050D00"/>
    <w:rsid w:val="05E16FEE"/>
    <w:rsid w:val="076F0A96"/>
    <w:rsid w:val="07D97D58"/>
    <w:rsid w:val="08A40F5F"/>
    <w:rsid w:val="095C3CD9"/>
    <w:rsid w:val="096D5F5D"/>
    <w:rsid w:val="0AE90171"/>
    <w:rsid w:val="0D084B40"/>
    <w:rsid w:val="0D0C445A"/>
    <w:rsid w:val="0D960547"/>
    <w:rsid w:val="0DA97580"/>
    <w:rsid w:val="0DC7179B"/>
    <w:rsid w:val="0F4579A2"/>
    <w:rsid w:val="121B6F3E"/>
    <w:rsid w:val="12513A3D"/>
    <w:rsid w:val="12F84FBA"/>
    <w:rsid w:val="13F61401"/>
    <w:rsid w:val="146B50BD"/>
    <w:rsid w:val="14DD515E"/>
    <w:rsid w:val="1726602D"/>
    <w:rsid w:val="18717B1C"/>
    <w:rsid w:val="1D30165D"/>
    <w:rsid w:val="1DDF5829"/>
    <w:rsid w:val="1DF41024"/>
    <w:rsid w:val="1E193102"/>
    <w:rsid w:val="1EC65900"/>
    <w:rsid w:val="1ECC1398"/>
    <w:rsid w:val="1F0E26E2"/>
    <w:rsid w:val="1F571C80"/>
    <w:rsid w:val="21661FE8"/>
    <w:rsid w:val="23026F93"/>
    <w:rsid w:val="236A35FE"/>
    <w:rsid w:val="247A4C86"/>
    <w:rsid w:val="25912D65"/>
    <w:rsid w:val="26186D34"/>
    <w:rsid w:val="26C23A3B"/>
    <w:rsid w:val="270028F7"/>
    <w:rsid w:val="2737353F"/>
    <w:rsid w:val="281A6C1D"/>
    <w:rsid w:val="2878247D"/>
    <w:rsid w:val="28D6060C"/>
    <w:rsid w:val="29082C2A"/>
    <w:rsid w:val="29F17809"/>
    <w:rsid w:val="2ADE2978"/>
    <w:rsid w:val="2C7E2B5D"/>
    <w:rsid w:val="2D4F2512"/>
    <w:rsid w:val="2EA22AFE"/>
    <w:rsid w:val="2EFD063A"/>
    <w:rsid w:val="2F5D45D2"/>
    <w:rsid w:val="300D33F4"/>
    <w:rsid w:val="30232C00"/>
    <w:rsid w:val="302F3975"/>
    <w:rsid w:val="31DE22E2"/>
    <w:rsid w:val="324D0CED"/>
    <w:rsid w:val="33CC50AC"/>
    <w:rsid w:val="35040D8B"/>
    <w:rsid w:val="364C2F13"/>
    <w:rsid w:val="387B5765"/>
    <w:rsid w:val="392E4F33"/>
    <w:rsid w:val="404A7473"/>
    <w:rsid w:val="413769A7"/>
    <w:rsid w:val="41676037"/>
    <w:rsid w:val="4228752D"/>
    <w:rsid w:val="43C95786"/>
    <w:rsid w:val="453418D5"/>
    <w:rsid w:val="454B255F"/>
    <w:rsid w:val="4563462D"/>
    <w:rsid w:val="45ED1EFE"/>
    <w:rsid w:val="46151335"/>
    <w:rsid w:val="46663ED7"/>
    <w:rsid w:val="473764AB"/>
    <w:rsid w:val="48BD7E63"/>
    <w:rsid w:val="48D508CF"/>
    <w:rsid w:val="49610012"/>
    <w:rsid w:val="4ACA24EC"/>
    <w:rsid w:val="4BF34C8F"/>
    <w:rsid w:val="4D25558A"/>
    <w:rsid w:val="4D460CD8"/>
    <w:rsid w:val="4D6469B0"/>
    <w:rsid w:val="4E365B8D"/>
    <w:rsid w:val="4E9001D8"/>
    <w:rsid w:val="4EFB288F"/>
    <w:rsid w:val="4FC11F6F"/>
    <w:rsid w:val="4FC52696"/>
    <w:rsid w:val="4FF45CF5"/>
    <w:rsid w:val="50323B39"/>
    <w:rsid w:val="505A157A"/>
    <w:rsid w:val="50A05DF0"/>
    <w:rsid w:val="517D7F66"/>
    <w:rsid w:val="51893271"/>
    <w:rsid w:val="51E84F76"/>
    <w:rsid w:val="52FA4E99"/>
    <w:rsid w:val="53C54F0F"/>
    <w:rsid w:val="575456C2"/>
    <w:rsid w:val="584904BE"/>
    <w:rsid w:val="586704F0"/>
    <w:rsid w:val="58EA5C61"/>
    <w:rsid w:val="596F53A6"/>
    <w:rsid w:val="5A874808"/>
    <w:rsid w:val="5AEA4000"/>
    <w:rsid w:val="5F8505CD"/>
    <w:rsid w:val="5FBC305C"/>
    <w:rsid w:val="5FE41674"/>
    <w:rsid w:val="605057C4"/>
    <w:rsid w:val="61B32754"/>
    <w:rsid w:val="61D33C47"/>
    <w:rsid w:val="64151AC6"/>
    <w:rsid w:val="64A06FA5"/>
    <w:rsid w:val="64C70D42"/>
    <w:rsid w:val="655D5CB6"/>
    <w:rsid w:val="659646F5"/>
    <w:rsid w:val="65EC1F22"/>
    <w:rsid w:val="67746395"/>
    <w:rsid w:val="68D90063"/>
    <w:rsid w:val="699354A1"/>
    <w:rsid w:val="69951539"/>
    <w:rsid w:val="69FD6806"/>
    <w:rsid w:val="6B2C3641"/>
    <w:rsid w:val="6C0336BD"/>
    <w:rsid w:val="6C5D6AD5"/>
    <w:rsid w:val="6D0356B0"/>
    <w:rsid w:val="6D0B460D"/>
    <w:rsid w:val="6E4F48C0"/>
    <w:rsid w:val="6E4F51BF"/>
    <w:rsid w:val="6FC0585F"/>
    <w:rsid w:val="6FE44AA7"/>
    <w:rsid w:val="70207625"/>
    <w:rsid w:val="74290503"/>
    <w:rsid w:val="74B93AFC"/>
    <w:rsid w:val="74E854D4"/>
    <w:rsid w:val="75462081"/>
    <w:rsid w:val="783139CE"/>
    <w:rsid w:val="7A4341D3"/>
    <w:rsid w:val="7AD6501B"/>
    <w:rsid w:val="7B1F5AB3"/>
    <w:rsid w:val="7B9E1405"/>
    <w:rsid w:val="7C370305"/>
    <w:rsid w:val="7C9D5600"/>
    <w:rsid w:val="7D8975CA"/>
    <w:rsid w:val="7DF62F7F"/>
    <w:rsid w:val="7E5B2577"/>
    <w:rsid w:val="7F16339D"/>
    <w:rsid w:val="7F9806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CF"/>
    <w:pPr>
      <w:widowControl w:val="0"/>
      <w:spacing w:line="360" w:lineRule="auto"/>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0A70CF"/>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0A70CF"/>
    <w:pPr>
      <w:ind w:leftChars="2500" w:left="100"/>
    </w:pPr>
  </w:style>
  <w:style w:type="paragraph" w:styleId="a4">
    <w:name w:val="Balloon Text"/>
    <w:basedOn w:val="a"/>
    <w:link w:val="Char0"/>
    <w:uiPriority w:val="99"/>
    <w:unhideWhenUsed/>
    <w:qFormat/>
    <w:rsid w:val="000A70CF"/>
    <w:pPr>
      <w:spacing w:line="240" w:lineRule="auto"/>
    </w:pPr>
    <w:rPr>
      <w:sz w:val="18"/>
      <w:szCs w:val="18"/>
    </w:rPr>
  </w:style>
  <w:style w:type="paragraph" w:styleId="a5">
    <w:name w:val="footer"/>
    <w:basedOn w:val="a"/>
    <w:link w:val="Char1"/>
    <w:uiPriority w:val="99"/>
    <w:unhideWhenUsed/>
    <w:qFormat/>
    <w:rsid w:val="000A70CF"/>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0A70CF"/>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unhideWhenUsed/>
    <w:qFormat/>
    <w:rsid w:val="000A70CF"/>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sid w:val="000A70CF"/>
    <w:rPr>
      <w:sz w:val="18"/>
      <w:szCs w:val="18"/>
    </w:rPr>
  </w:style>
  <w:style w:type="character" w:customStyle="1" w:styleId="Char2">
    <w:name w:val="页眉 Char"/>
    <w:basedOn w:val="a0"/>
    <w:link w:val="a6"/>
    <w:uiPriority w:val="99"/>
    <w:semiHidden/>
    <w:qFormat/>
    <w:rsid w:val="000A70CF"/>
    <w:rPr>
      <w:sz w:val="18"/>
      <w:szCs w:val="18"/>
    </w:rPr>
  </w:style>
  <w:style w:type="character" w:customStyle="1" w:styleId="Char1">
    <w:name w:val="页脚 Char"/>
    <w:basedOn w:val="a0"/>
    <w:link w:val="a5"/>
    <w:uiPriority w:val="99"/>
    <w:semiHidden/>
    <w:qFormat/>
    <w:rsid w:val="000A70CF"/>
    <w:rPr>
      <w:sz w:val="18"/>
      <w:szCs w:val="18"/>
    </w:rPr>
  </w:style>
  <w:style w:type="character" w:customStyle="1" w:styleId="2Char">
    <w:name w:val="标题 2 Char"/>
    <w:basedOn w:val="a0"/>
    <w:link w:val="2"/>
    <w:qFormat/>
    <w:rsid w:val="000A70CF"/>
    <w:rPr>
      <w:rFonts w:ascii="Arial" w:eastAsia="黑体" w:hAnsi="Arial" w:cs="Times New Roman"/>
      <w:b/>
      <w:bCs/>
      <w:sz w:val="32"/>
      <w:szCs w:val="32"/>
    </w:rPr>
  </w:style>
  <w:style w:type="character" w:customStyle="1" w:styleId="Char">
    <w:name w:val="日期 Char"/>
    <w:basedOn w:val="a0"/>
    <w:link w:val="a3"/>
    <w:uiPriority w:val="99"/>
    <w:semiHidden/>
    <w:qFormat/>
    <w:rsid w:val="000A70CF"/>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1195838">
      <w:bodyDiv w:val="1"/>
      <w:marLeft w:val="0"/>
      <w:marRight w:val="0"/>
      <w:marTop w:val="0"/>
      <w:marBottom w:val="0"/>
      <w:divBdr>
        <w:top w:val="none" w:sz="0" w:space="0" w:color="auto"/>
        <w:left w:val="none" w:sz="0" w:space="0" w:color="auto"/>
        <w:bottom w:val="none" w:sz="0" w:space="0" w:color="auto"/>
        <w:right w:val="none" w:sz="0" w:space="0" w:color="auto"/>
      </w:divBdr>
      <w:divsChild>
        <w:div w:id="891428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文静</dc:creator>
  <cp:lastModifiedBy>文静</cp:lastModifiedBy>
  <cp:revision>17</cp:revision>
  <cp:lastPrinted>2017-08-30T09:02:00Z</cp:lastPrinted>
  <dcterms:created xsi:type="dcterms:W3CDTF">2017-04-11T01:16:00Z</dcterms:created>
  <dcterms:modified xsi:type="dcterms:W3CDTF">2017-09-08T06:52:00Z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